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F55E9" w14:textId="77777777" w:rsidR="00A12F17" w:rsidRDefault="00000000">
      <w:pPr>
        <w:spacing w:line="360" w:lineRule="auto"/>
        <w:jc w:val="center"/>
      </w:pPr>
      <w:r>
        <w:rPr>
          <w:rFonts w:eastAsia="Times New Roman"/>
          <w:b/>
          <w:bCs/>
        </w:rPr>
        <w:t>Supplementary Material</w:t>
      </w:r>
    </w:p>
    <w:p w14:paraId="08AFBFF0" w14:textId="77777777" w:rsidR="00A12F17" w:rsidRDefault="00A12F17">
      <w:pPr>
        <w:spacing w:after="120" w:line="360" w:lineRule="auto"/>
      </w:pPr>
    </w:p>
    <w:p w14:paraId="59630A11" w14:textId="77777777" w:rsidR="00A12F17" w:rsidRDefault="00000000">
      <w:pPr>
        <w:spacing w:line="360" w:lineRule="auto"/>
        <w:jc w:val="both"/>
      </w:pPr>
      <w:r>
        <w:rPr>
          <w:rFonts w:eastAsia="Times New Roman"/>
          <w:b/>
          <w:bCs/>
        </w:rPr>
        <w:t>Manuscript No. HST-26-0629-02</w:t>
      </w:r>
      <w:r>
        <w:rPr>
          <w:rFonts w:eastAsia="Times New Roman"/>
        </w:rPr>
        <w:t xml:space="preserve">  —  Comparative Characterization of Routine Quality Traits, Primary Metabolites, and TD-GC-MS-based Volatile Profiles in Three Newly Bred Peach (</w:t>
      </w:r>
      <w:r>
        <w:rPr>
          <w:rFonts w:eastAsia="Times New Roman"/>
          <w:i/>
          <w:iCs/>
        </w:rPr>
        <w:t>Prunus persica</w:t>
      </w:r>
      <w:r>
        <w:rPr>
          <w:rFonts w:eastAsia="Times New Roman"/>
        </w:rPr>
        <w:t xml:space="preserve"> L.) Cultivars</w:t>
      </w:r>
    </w:p>
    <w:p w14:paraId="47860AA3" w14:textId="77777777" w:rsidR="00A12F17" w:rsidRDefault="00A12F17">
      <w:pPr>
        <w:spacing w:after="360" w:line="360" w:lineRule="auto"/>
      </w:pPr>
    </w:p>
    <w:p w14:paraId="7C52EE98" w14:textId="77777777" w:rsidR="00A12F17" w:rsidRDefault="00000000">
      <w:pPr>
        <w:spacing w:after="120" w:line="360" w:lineRule="auto"/>
        <w:jc w:val="center"/>
      </w:pPr>
      <w:r>
        <w:rPr>
          <w:noProof/>
        </w:rPr>
        <w:drawing>
          <wp:inline distT="0" distB="0" distL="0" distR="0" wp14:anchorId="30C97AC7" wp14:editId="6EFA75F8">
            <wp:extent cx="5402033" cy="2305878"/>
            <wp:effectExtent l="0" t="0" r="8255"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405824" cy="2307496"/>
                    </a:xfrm>
                    <a:prstGeom prst="rect">
                      <a:avLst/>
                    </a:prstGeom>
                  </pic:spPr>
                </pic:pic>
              </a:graphicData>
            </a:graphic>
          </wp:inline>
        </w:drawing>
      </w:r>
    </w:p>
    <w:p w14:paraId="14984631" w14:textId="256F0E94" w:rsidR="00A12F17" w:rsidRPr="003B7CCC" w:rsidRDefault="003B7CCC">
      <w:pPr>
        <w:spacing w:after="240" w:line="360" w:lineRule="auto"/>
        <w:jc w:val="both"/>
        <w:rPr>
          <w:rFonts w:eastAsia="Times New Roman"/>
          <w:b/>
          <w:bCs/>
        </w:rPr>
      </w:pPr>
      <w:r w:rsidRPr="003B7CCC">
        <w:rPr>
          <w:rFonts w:eastAsia="Times New Roman" w:hint="eastAsia"/>
          <w:b/>
          <w:bCs/>
        </w:rPr>
        <w:t xml:space="preserve">Supplementary </w:t>
      </w:r>
      <w:r w:rsidR="00000000">
        <w:rPr>
          <w:rFonts w:eastAsia="Times New Roman"/>
          <w:b/>
          <w:bCs/>
        </w:rPr>
        <w:t>Fig. S1.</w:t>
      </w:r>
      <w:r w:rsidR="00000000">
        <w:rPr>
          <w:rFonts w:eastAsia="Times New Roman"/>
        </w:rPr>
        <w:t xml:space="preserve"> Comparison of volatile organic compound (VOC) class distributions and total VOC abundance levels among three peach cultivars: (A) Relative proportions of VOC classes, specifically hydrocarbons, esters, terpenes, alcohols, acids, aldehydes, and furanones, detected by TD-GC-MS. Values are expressed as percentages of the total VOC abundance within each cultivar. (B) Total VOC abundance expressed as ng hexyl acetate equivalents per tube. Values are presented as the mean ± SD (</w:t>
      </w:r>
      <w:r w:rsidR="00000000">
        <w:rPr>
          <w:rFonts w:eastAsia="Times New Roman"/>
          <w:i/>
          <w:iCs/>
        </w:rPr>
        <w:t>n</w:t>
      </w:r>
      <w:r w:rsidR="00000000">
        <w:rPr>
          <w:rFonts w:eastAsia="Times New Roman"/>
        </w:rPr>
        <w:t xml:space="preserve"> = 4). Different letters indicate significant differences among the cultivars according to Tukey’s HSD test (</w:t>
      </w:r>
      <w:r w:rsidR="00000000">
        <w:rPr>
          <w:rFonts w:eastAsia="Times New Roman"/>
          <w:i/>
          <w:iCs/>
        </w:rPr>
        <w:t>P</w:t>
      </w:r>
      <w:r w:rsidR="00000000">
        <w:rPr>
          <w:rFonts w:eastAsia="Times New Roman"/>
        </w:rPr>
        <w:t xml:space="preserve"> &lt; 0.05).</w:t>
      </w:r>
    </w:p>
    <w:sectPr w:rsidR="00A12F17" w:rsidRPr="003B7CCC">
      <w:pgSz w:w="12240" w:h="15840"/>
      <w:pgMar w:top="1417" w:right="1134" w:bottom="1701"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E90196"/>
    <w:multiLevelType w:val="hybridMultilevel"/>
    <w:tmpl w:val="E6D62244"/>
    <w:lvl w:ilvl="0" w:tplc="DF28ADB6">
      <w:start w:val="1"/>
      <w:numFmt w:val="bullet"/>
      <w:lvlText w:val="●"/>
      <w:lvlJc w:val="left"/>
      <w:pPr>
        <w:ind w:left="720" w:hanging="360"/>
      </w:pPr>
    </w:lvl>
    <w:lvl w:ilvl="1" w:tplc="9F3A1410">
      <w:start w:val="1"/>
      <w:numFmt w:val="bullet"/>
      <w:lvlText w:val="○"/>
      <w:lvlJc w:val="left"/>
      <w:pPr>
        <w:ind w:left="1440" w:hanging="360"/>
      </w:pPr>
    </w:lvl>
    <w:lvl w:ilvl="2" w:tplc="2334E4C2">
      <w:start w:val="1"/>
      <w:numFmt w:val="bullet"/>
      <w:lvlText w:val="■"/>
      <w:lvlJc w:val="left"/>
      <w:pPr>
        <w:ind w:left="2160" w:hanging="360"/>
      </w:pPr>
    </w:lvl>
    <w:lvl w:ilvl="3" w:tplc="84C4BE4E">
      <w:start w:val="1"/>
      <w:numFmt w:val="bullet"/>
      <w:lvlText w:val="●"/>
      <w:lvlJc w:val="left"/>
      <w:pPr>
        <w:ind w:left="2880" w:hanging="360"/>
      </w:pPr>
    </w:lvl>
    <w:lvl w:ilvl="4" w:tplc="3CC82CDE">
      <w:start w:val="1"/>
      <w:numFmt w:val="bullet"/>
      <w:lvlText w:val="○"/>
      <w:lvlJc w:val="left"/>
      <w:pPr>
        <w:ind w:left="3600" w:hanging="360"/>
      </w:pPr>
    </w:lvl>
    <w:lvl w:ilvl="5" w:tplc="C186BFC0">
      <w:start w:val="1"/>
      <w:numFmt w:val="bullet"/>
      <w:lvlText w:val="■"/>
      <w:lvlJc w:val="left"/>
      <w:pPr>
        <w:ind w:left="4320" w:hanging="360"/>
      </w:pPr>
    </w:lvl>
    <w:lvl w:ilvl="6" w:tplc="D28285B4">
      <w:start w:val="1"/>
      <w:numFmt w:val="bullet"/>
      <w:lvlText w:val="●"/>
      <w:lvlJc w:val="left"/>
      <w:pPr>
        <w:ind w:left="5040" w:hanging="360"/>
      </w:pPr>
    </w:lvl>
    <w:lvl w:ilvl="7" w:tplc="CC76669A">
      <w:start w:val="1"/>
      <w:numFmt w:val="bullet"/>
      <w:lvlText w:val="●"/>
      <w:lvlJc w:val="left"/>
      <w:pPr>
        <w:ind w:left="5760" w:hanging="360"/>
      </w:pPr>
    </w:lvl>
    <w:lvl w:ilvl="8" w:tplc="87D8F13A">
      <w:start w:val="1"/>
      <w:numFmt w:val="bullet"/>
      <w:lvlText w:val="●"/>
      <w:lvlJc w:val="left"/>
      <w:pPr>
        <w:ind w:left="6480" w:hanging="360"/>
      </w:pPr>
    </w:lvl>
  </w:abstractNum>
  <w:num w:numId="1" w16cid:durableId="21263466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2F17"/>
    <w:rsid w:val="003B7CCC"/>
    <w:rsid w:val="00866A54"/>
    <w:rsid w:val="00947946"/>
    <w:rsid w:val="00A12F17"/>
    <w:rsid w:val="00C66047"/>
    <w:rsid w:val="00EE702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99DE"/>
  <w15:docId w15:val="{6D4405E2-D7CB-41D7-8F03-138A30F1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rPr>
      <w:sz w:val="20"/>
      <w:szCs w:val="20"/>
    </w:r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rPr>
      <w:sz w:val="20"/>
      <w:szCs w:val="20"/>
    </w:rPr>
  </w:style>
  <w:style w:type="character" w:customStyle="1" w:styleId="Char0">
    <w:name w:val="미주 텍스트 Char"/>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725</Characters>
  <Application>Microsoft Office Word</Application>
  <DocSecurity>0</DocSecurity>
  <Lines>6</Lines>
  <Paragraphs>1</Paragraphs>
  <ScaleCrop>false</ScaleCrop>
  <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수정 황</cp:lastModifiedBy>
  <cp:revision>3</cp:revision>
  <dcterms:created xsi:type="dcterms:W3CDTF">2026-08-06T01:37:00Z</dcterms:created>
  <dcterms:modified xsi:type="dcterms:W3CDTF">2026-08-13T05:12:00Z</dcterms:modified>
</cp:coreProperties>
</file>